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8" w:rsidRPr="00291ECB" w:rsidRDefault="00C52B18" w:rsidP="00C52B18">
      <w:pPr>
        <w:jc w:val="center"/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Library Report</w:t>
      </w:r>
    </w:p>
    <w:p w:rsidR="00C52B18" w:rsidRPr="00291ECB" w:rsidRDefault="00BE63A4" w:rsidP="00C52B18">
      <w:pPr>
        <w:jc w:val="center"/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March</w:t>
      </w:r>
      <w:r w:rsidR="00763F45" w:rsidRPr="00291ECB">
        <w:rPr>
          <w:rFonts w:cstheme="minorHAnsi"/>
          <w:sz w:val="20"/>
          <w:szCs w:val="20"/>
        </w:rPr>
        <w:t xml:space="preserve"> 2025</w:t>
      </w:r>
    </w:p>
    <w:p w:rsidR="00C52B18" w:rsidRPr="00291ECB" w:rsidRDefault="00C52B18" w:rsidP="00C52B18">
      <w:p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Program Update:</w:t>
      </w:r>
    </w:p>
    <w:p w:rsidR="00BE63A4" w:rsidRPr="00291ECB" w:rsidRDefault="00BE63A4" w:rsidP="00C52B18">
      <w:pPr>
        <w:rPr>
          <w:rFonts w:cstheme="minorHAnsi"/>
          <w:sz w:val="20"/>
          <w:szCs w:val="20"/>
        </w:rPr>
      </w:pPr>
    </w:p>
    <w:p w:rsidR="00BE63A4" w:rsidRPr="00291ECB" w:rsidRDefault="00BE63A4" w:rsidP="00BE63A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Movies</w:t>
      </w:r>
    </w:p>
    <w:p w:rsidR="00BE63A4" w:rsidRPr="00291ECB" w:rsidRDefault="00BE63A4" w:rsidP="00BE63A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Moana 2 (36)</w:t>
      </w:r>
    </w:p>
    <w:p w:rsidR="00BE63A4" w:rsidRPr="00291ECB" w:rsidRDefault="00BE63A4" w:rsidP="00BE63A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 xml:space="preserve">Trying a matinee (Someone </w:t>
      </w:r>
      <w:proofErr w:type="gramStart"/>
      <w:r w:rsidRPr="00291ECB">
        <w:rPr>
          <w:rFonts w:cstheme="minorHAnsi"/>
          <w:sz w:val="20"/>
          <w:szCs w:val="20"/>
        </w:rPr>
        <w:t>Like</w:t>
      </w:r>
      <w:proofErr w:type="gramEnd"/>
      <w:r w:rsidRPr="00291ECB">
        <w:rPr>
          <w:rFonts w:cstheme="minorHAnsi"/>
          <w:sz w:val="20"/>
          <w:szCs w:val="20"/>
        </w:rPr>
        <w:t xml:space="preserve"> You) (3) The weather was awful this day. I will try another Matinee to see if it’s the weather or just timing issues.</w:t>
      </w:r>
    </w:p>
    <w:p w:rsidR="00BE63A4" w:rsidRPr="00291ECB" w:rsidRDefault="00BE63A4" w:rsidP="00BE63A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proofErr w:type="spellStart"/>
      <w:r w:rsidRPr="00291ECB">
        <w:rPr>
          <w:rFonts w:cstheme="minorHAnsi"/>
          <w:sz w:val="20"/>
          <w:szCs w:val="20"/>
        </w:rPr>
        <w:t>Dogman</w:t>
      </w:r>
      <w:proofErr w:type="spellEnd"/>
      <w:r w:rsidRPr="00291ECB">
        <w:rPr>
          <w:rFonts w:cstheme="minorHAnsi"/>
          <w:sz w:val="20"/>
          <w:szCs w:val="20"/>
        </w:rPr>
        <w:t xml:space="preserve"> (   ) Friday March 7th</w:t>
      </w:r>
    </w:p>
    <w:p w:rsidR="00BE63A4" w:rsidRPr="00291ECB" w:rsidRDefault="00BE63A4" w:rsidP="00BE63A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Book Harmony</w:t>
      </w:r>
    </w:p>
    <w:p w:rsidR="00BE63A4" w:rsidRPr="00291ECB" w:rsidRDefault="00BE63A4" w:rsidP="00BE63A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 xml:space="preserve">Expectation (7) vs Actual participation (21) </w:t>
      </w:r>
    </w:p>
    <w:p w:rsidR="00BE63A4" w:rsidRPr="00291ECB" w:rsidRDefault="00BE63A4" w:rsidP="00BE63A4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Loved (14) Hated (2) DNF (5)</w:t>
      </w:r>
    </w:p>
    <w:p w:rsidR="00BE63A4" w:rsidRPr="00291ECB" w:rsidRDefault="00BE63A4" w:rsidP="00BE63A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 xml:space="preserve">The Friends will start taking Books </w:t>
      </w:r>
      <w:r w:rsidR="00291ECB" w:rsidRPr="00291ECB">
        <w:rPr>
          <w:rFonts w:cstheme="minorHAnsi"/>
          <w:sz w:val="20"/>
          <w:szCs w:val="20"/>
        </w:rPr>
        <w:t>to</w:t>
      </w:r>
      <w:r w:rsidRPr="00291ECB">
        <w:rPr>
          <w:rFonts w:cstheme="minorHAnsi"/>
          <w:sz w:val="20"/>
          <w:szCs w:val="20"/>
        </w:rPr>
        <w:t xml:space="preserve"> Valley View Manor starting in May (after their next meeting.) This is our way of starting Community Outreach with the Nursing Home.</w:t>
      </w:r>
    </w:p>
    <w:p w:rsidR="00291ECB" w:rsidRPr="00291ECB" w:rsidRDefault="00291ECB" w:rsidP="00291ECB">
      <w:pPr>
        <w:numPr>
          <w:ilvl w:val="0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Webinar Updates</w:t>
      </w:r>
    </w:p>
    <w:p w:rsidR="00291ECB" w:rsidRPr="00291ECB" w:rsidRDefault="00291ECB" w:rsidP="00291ECB">
      <w:pPr>
        <w:numPr>
          <w:ilvl w:val="1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Little Hands Story Time</w:t>
      </w:r>
    </w:p>
    <w:p w:rsidR="00291ECB" w:rsidRPr="00291ECB" w:rsidRDefault="00291ECB" w:rsidP="00291ECB">
      <w:pPr>
        <w:numPr>
          <w:ilvl w:val="2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This is a series to learn to add ASL into story time. There will be 6 total classes</w:t>
      </w:r>
    </w:p>
    <w:p w:rsidR="00291ECB" w:rsidRPr="00291ECB" w:rsidRDefault="00291ECB" w:rsidP="00291ECB">
      <w:pPr>
        <w:numPr>
          <w:ilvl w:val="1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Big Talks from Little Libraries</w:t>
      </w:r>
    </w:p>
    <w:p w:rsidR="00291ECB" w:rsidRPr="00291ECB" w:rsidRDefault="00291ECB" w:rsidP="00291ECB">
      <w:pPr>
        <w:numPr>
          <w:ilvl w:val="2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 xml:space="preserve">This was an international webinar for small libraries to talk about community outreach, grant programing, and bringing libraries into schools that don’t have their own libraries. </w:t>
      </w:r>
    </w:p>
    <w:p w:rsidR="00291ECB" w:rsidRPr="00291ECB" w:rsidRDefault="00291ECB" w:rsidP="00291ECB">
      <w:pPr>
        <w:numPr>
          <w:ilvl w:val="1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Bringing the Joy of Science to the Library</w:t>
      </w:r>
    </w:p>
    <w:p w:rsidR="00291ECB" w:rsidRPr="00291ECB" w:rsidRDefault="00291ECB" w:rsidP="00291ECB">
      <w:pPr>
        <w:numPr>
          <w:ilvl w:val="2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Talked in depth on role play to go along with non-fiction books to help demonstrate the relation between reading and reality</w:t>
      </w:r>
    </w:p>
    <w:p w:rsidR="00291ECB" w:rsidRPr="00291ECB" w:rsidRDefault="00291ECB" w:rsidP="00291ECB">
      <w:pPr>
        <w:numPr>
          <w:ilvl w:val="0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AC Meeting</w:t>
      </w:r>
      <w:r w:rsidRPr="00291ECB">
        <w:rPr>
          <w:rFonts w:cstheme="minorHAnsi"/>
          <w:sz w:val="20"/>
        </w:rPr>
        <w:tab/>
      </w:r>
    </w:p>
    <w:p w:rsidR="00291ECB" w:rsidRPr="00291ECB" w:rsidRDefault="00291ECB" w:rsidP="00291ECB">
      <w:pPr>
        <w:numPr>
          <w:ilvl w:val="1"/>
          <w:numId w:val="4"/>
        </w:numPr>
        <w:spacing w:line="360" w:lineRule="auto"/>
        <w:rPr>
          <w:rFonts w:cstheme="minorHAnsi"/>
          <w:sz w:val="20"/>
        </w:rPr>
      </w:pPr>
      <w:proofErr w:type="spellStart"/>
      <w:r w:rsidRPr="00291ECB">
        <w:rPr>
          <w:rFonts w:cstheme="minorHAnsi"/>
          <w:sz w:val="20"/>
        </w:rPr>
        <w:t>Kanopy</w:t>
      </w:r>
      <w:proofErr w:type="spellEnd"/>
      <w:r w:rsidRPr="00291ECB">
        <w:rPr>
          <w:rFonts w:cstheme="minorHAnsi"/>
          <w:sz w:val="20"/>
        </w:rPr>
        <w:t xml:space="preserve"> is something plum creek is looking into making a system wide addition</w:t>
      </w:r>
    </w:p>
    <w:p w:rsidR="00291ECB" w:rsidRPr="00291ECB" w:rsidRDefault="00291ECB" w:rsidP="00291ECB">
      <w:pPr>
        <w:numPr>
          <w:ilvl w:val="1"/>
          <w:numId w:val="4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I love my library month</w:t>
      </w:r>
      <w:bookmarkStart w:id="0" w:name="_GoBack"/>
      <w:bookmarkEnd w:id="0"/>
    </w:p>
    <w:p w:rsidR="00291ECB" w:rsidRPr="00291ECB" w:rsidRDefault="00291ECB" w:rsidP="00291ECB">
      <w:pPr>
        <w:pStyle w:val="ListParagraph"/>
        <w:numPr>
          <w:ilvl w:val="1"/>
          <w:numId w:val="4"/>
        </w:num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</w:rPr>
        <w:t>Library2.0 Webinars</w:t>
      </w:r>
    </w:p>
    <w:p w:rsidR="00BE63A4" w:rsidRPr="00291ECB" w:rsidRDefault="00BE63A4" w:rsidP="00BE63A4">
      <w:pPr>
        <w:rPr>
          <w:rFonts w:cstheme="minorHAnsi"/>
          <w:sz w:val="20"/>
          <w:szCs w:val="20"/>
        </w:rPr>
      </w:pPr>
    </w:p>
    <w:p w:rsidR="00BE63A4" w:rsidRPr="00291ECB" w:rsidRDefault="00BE63A4" w:rsidP="00BE63A4">
      <w:pPr>
        <w:rPr>
          <w:rFonts w:cstheme="minorHAnsi"/>
          <w:sz w:val="20"/>
          <w:szCs w:val="20"/>
        </w:rPr>
        <w:sectPr w:rsidR="00BE63A4" w:rsidRPr="00291ECB" w:rsidSect="007E57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</w:p>
    <w:p w:rsidR="00381C0C" w:rsidRPr="00291ECB" w:rsidRDefault="00381C0C" w:rsidP="00381C0C">
      <w:p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lastRenderedPageBreak/>
        <w:t>Upcoming Events/Programs</w:t>
      </w:r>
    </w:p>
    <w:p w:rsidR="00291ECB" w:rsidRPr="00291ECB" w:rsidRDefault="00291ECB" w:rsidP="00291ECB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National Library Week</w:t>
      </w:r>
    </w:p>
    <w:p w:rsidR="00291ECB" w:rsidRPr="00291ECB" w:rsidRDefault="00291ECB" w:rsidP="00291ECB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 xml:space="preserve"> “Drawn to the Library!” April 6-12</w:t>
      </w:r>
    </w:p>
    <w:p w:rsidR="00291ECB" w:rsidRP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Bedtime Stories</w:t>
      </w:r>
    </w:p>
    <w:p w:rsidR="00291ECB" w:rsidRP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Hector’s Caricature  Artist</w:t>
      </w:r>
      <w:r>
        <w:rPr>
          <w:rFonts w:cstheme="minorHAnsi"/>
          <w:sz w:val="20"/>
        </w:rPr>
        <w:t xml:space="preserve"> (covered by Grant)</w:t>
      </w:r>
    </w:p>
    <w:p w:rsidR="00291ECB" w:rsidRP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Friends of the Library will be hosting a game night</w:t>
      </w:r>
    </w:p>
    <w:p w:rsidR="00291ECB" w:rsidRP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Bad Art Competition</w:t>
      </w:r>
    </w:p>
    <w:p w:rsidR="00291ECB" w:rsidRPr="00291ECB" w:rsidRDefault="00291ECB" w:rsidP="00291ECB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Working on an Easter Egg program for April</w:t>
      </w:r>
    </w:p>
    <w:p w:rsidR="00291ECB" w:rsidRPr="00291ECB" w:rsidRDefault="00291ECB" w:rsidP="00291ECB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Summer Reading Program “Level Up at Your Library</w:t>
      </w:r>
      <w:r>
        <w:rPr>
          <w:rFonts w:cstheme="minorHAnsi"/>
          <w:sz w:val="20"/>
        </w:rPr>
        <w:t>”</w:t>
      </w:r>
    </w:p>
    <w:p w:rsidR="00291ECB" w:rsidRPr="00291ECB" w:rsidRDefault="00291ECB" w:rsidP="00291ECB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June 2</w:t>
      </w:r>
      <w:r w:rsidRPr="00291ECB">
        <w:rPr>
          <w:rFonts w:cstheme="minorHAnsi"/>
          <w:sz w:val="20"/>
          <w:vertAlign w:val="superscript"/>
        </w:rPr>
        <w:t>nd</w:t>
      </w:r>
      <w:r w:rsidRPr="00291ECB">
        <w:rPr>
          <w:rFonts w:cstheme="minorHAnsi"/>
          <w:sz w:val="20"/>
        </w:rPr>
        <w:t xml:space="preserve"> Don B “</w:t>
      </w:r>
      <w:proofErr w:type="spellStart"/>
      <w:r w:rsidRPr="00291ECB">
        <w:rPr>
          <w:rFonts w:cstheme="minorHAnsi"/>
          <w:sz w:val="20"/>
        </w:rPr>
        <w:t>Funtastic</w:t>
      </w:r>
      <w:proofErr w:type="spellEnd"/>
      <w:r w:rsidRPr="00291ECB">
        <w:rPr>
          <w:rFonts w:cstheme="minorHAnsi"/>
          <w:sz w:val="20"/>
        </w:rPr>
        <w:t xml:space="preserve"> Books” </w:t>
      </w:r>
      <w:r>
        <w:rPr>
          <w:rFonts w:cstheme="minorHAnsi"/>
          <w:sz w:val="20"/>
        </w:rPr>
        <w:t>(Legacy Grant)</w:t>
      </w:r>
    </w:p>
    <w:p w:rsidR="00291ECB" w:rsidRPr="00291ECB" w:rsidRDefault="00291ECB" w:rsidP="00291ECB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June 23</w:t>
      </w:r>
      <w:r w:rsidRPr="00291ECB">
        <w:rPr>
          <w:rFonts w:cstheme="minorHAnsi"/>
          <w:sz w:val="20"/>
          <w:vertAlign w:val="superscript"/>
        </w:rPr>
        <w:t>rd</w:t>
      </w:r>
      <w:r w:rsidRPr="00291ECB">
        <w:rPr>
          <w:rFonts w:cstheme="minorHAnsi"/>
          <w:sz w:val="20"/>
        </w:rPr>
        <w:t xml:space="preserve"> Spoon Man at the Legion at 6pm</w:t>
      </w:r>
      <w:r>
        <w:rPr>
          <w:rFonts w:cstheme="minorHAnsi"/>
          <w:sz w:val="20"/>
        </w:rPr>
        <w:t xml:space="preserve"> (Legacy Grant)</w:t>
      </w:r>
    </w:p>
    <w:p w:rsidR="00291ECB" w:rsidRP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Friends will be hosting their fundraiser that night</w:t>
      </w:r>
    </w:p>
    <w:p w:rsidR="00291ECB" w:rsidRPr="00291ECB" w:rsidRDefault="00291ECB" w:rsidP="00291ECB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July 17</w:t>
      </w:r>
      <w:r w:rsidRPr="00291ECB">
        <w:rPr>
          <w:rFonts w:cstheme="minorHAnsi"/>
          <w:sz w:val="20"/>
          <w:vertAlign w:val="superscript"/>
        </w:rPr>
        <w:t>th</w:t>
      </w:r>
      <w:r w:rsidRPr="00291ECB">
        <w:rPr>
          <w:rFonts w:cstheme="minorHAnsi"/>
          <w:sz w:val="20"/>
        </w:rPr>
        <w:t xml:space="preserve"> Climb Theatre</w:t>
      </w:r>
      <w:r>
        <w:rPr>
          <w:rFonts w:cstheme="minorHAnsi"/>
          <w:sz w:val="20"/>
        </w:rPr>
        <w:t xml:space="preserve"> (Legacy Grant)</w:t>
      </w:r>
    </w:p>
    <w:p w:rsidR="00291ECB" w:rsidRDefault="00291ECB" w:rsidP="00291ECB">
      <w:pPr>
        <w:numPr>
          <w:ilvl w:val="2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>Additional Ideas</w:t>
      </w:r>
      <w:r>
        <w:rPr>
          <w:rFonts w:cstheme="minorHAnsi"/>
          <w:sz w:val="20"/>
        </w:rPr>
        <w:t xml:space="preserve"> are being worked on</w:t>
      </w:r>
    </w:p>
    <w:p w:rsidR="00291ECB" w:rsidRDefault="00291ECB" w:rsidP="00291ECB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 w:rsidRPr="00291ECB">
        <w:rPr>
          <w:rFonts w:cstheme="minorHAnsi"/>
          <w:sz w:val="20"/>
        </w:rPr>
        <w:t xml:space="preserve">This month I have been given multiple large donations, so a large amount of time has been spent cataloging, shifting books, and weeding through our collection. The start was Westerns, followed by Large </w:t>
      </w:r>
      <w:r w:rsidRPr="00291ECB">
        <w:rPr>
          <w:rFonts w:cstheme="minorHAnsi"/>
          <w:sz w:val="20"/>
        </w:rPr>
        <w:lastRenderedPageBreak/>
        <w:t xml:space="preserve">Print Westerns, and currently working through the Large Print Fiction Section. </w:t>
      </w:r>
      <w:r w:rsidR="00171EFC">
        <w:rPr>
          <w:rFonts w:cstheme="minorHAnsi"/>
          <w:sz w:val="20"/>
        </w:rPr>
        <w:t>We do a Ten year rule (unless it is the only item in the system.) This will be addressed in our Collection Development Policy (work has been started on this, but there is a long way to go before it is all approved by the Board and sent to Council for official agreement and publishing.)</w:t>
      </w:r>
    </w:p>
    <w:p w:rsidR="00291ECB" w:rsidRDefault="00291ECB" w:rsidP="00291ECB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Working with Redwood County on One Book One County. We are currently at a standstill as we are looking into programing to go around the book we choose</w:t>
      </w:r>
      <w:r w:rsidR="00171EFC">
        <w:rPr>
          <w:rFonts w:cstheme="minorHAnsi"/>
          <w:sz w:val="20"/>
        </w:rPr>
        <w:t xml:space="preserve"> (and agreeing on the book)</w:t>
      </w:r>
      <w:r>
        <w:rPr>
          <w:rFonts w:cstheme="minorHAnsi"/>
          <w:sz w:val="20"/>
        </w:rPr>
        <w:t>. Hopefully more information will come soon but all libraries are focusing on Summer Reading Program at this time.</w:t>
      </w:r>
    </w:p>
    <w:p w:rsidR="00291ECB" w:rsidRPr="00291ECB" w:rsidRDefault="00291ECB" w:rsidP="00291ECB">
      <w:pPr>
        <w:pStyle w:val="ListParagraph"/>
        <w:spacing w:line="360" w:lineRule="auto"/>
        <w:ind w:left="2160"/>
        <w:rPr>
          <w:rFonts w:cstheme="minorHAnsi"/>
          <w:sz w:val="20"/>
        </w:rPr>
      </w:pPr>
    </w:p>
    <w:p w:rsidR="00291ECB" w:rsidRPr="00291ECB" w:rsidRDefault="00291ECB" w:rsidP="00291ECB">
      <w:pPr>
        <w:spacing w:line="360" w:lineRule="auto"/>
        <w:rPr>
          <w:rFonts w:cstheme="minorHAnsi"/>
          <w:sz w:val="20"/>
        </w:rPr>
      </w:pPr>
    </w:p>
    <w:p w:rsidR="00381C0C" w:rsidRPr="00381C0C" w:rsidRDefault="00381C0C" w:rsidP="00381C0C">
      <w:pPr>
        <w:rPr>
          <w:rFonts w:cstheme="minorHAnsi"/>
          <w:sz w:val="20"/>
          <w:szCs w:val="20"/>
        </w:rPr>
      </w:pPr>
    </w:p>
    <w:p w:rsidR="00763F45" w:rsidRDefault="00763F45" w:rsidP="00763F45">
      <w:pPr>
        <w:rPr>
          <w:rFonts w:cstheme="minorHAnsi"/>
          <w:sz w:val="20"/>
          <w:szCs w:val="20"/>
        </w:rPr>
      </w:pPr>
    </w:p>
    <w:p w:rsidR="00763F45" w:rsidRPr="00763F45" w:rsidRDefault="00763F45" w:rsidP="00763F45">
      <w:pPr>
        <w:rPr>
          <w:rFonts w:cstheme="minorHAnsi"/>
          <w:sz w:val="20"/>
          <w:szCs w:val="20"/>
        </w:rPr>
      </w:pPr>
    </w:p>
    <w:p w:rsidR="00C52B18" w:rsidRPr="00C52B18" w:rsidRDefault="00C52B18" w:rsidP="00C52B18">
      <w:pPr>
        <w:rPr>
          <w:rFonts w:cstheme="minorHAnsi"/>
          <w:sz w:val="20"/>
          <w:szCs w:val="20"/>
        </w:rPr>
      </w:pPr>
    </w:p>
    <w:p w:rsidR="0015299B" w:rsidRDefault="0015299B" w:rsidP="00C52B18">
      <w:pPr>
        <w:pStyle w:val="ListParagraph"/>
        <w:rPr>
          <w:rFonts w:cstheme="minorHAnsi"/>
          <w:sz w:val="20"/>
          <w:szCs w:val="20"/>
        </w:rPr>
        <w:sectPr w:rsidR="0015299B" w:rsidSect="00BE63A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52B18" w:rsidRPr="00ED4C60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C52B18" w:rsidRPr="00ED4C60" w:rsidRDefault="00C52B18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  <w:sectPr w:rsidR="00C52B18" w:rsidRPr="00ED4C60" w:rsidSect="00381C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52B18" w:rsidRPr="007E5780" w:rsidRDefault="00C52B18" w:rsidP="00C52B18">
      <w:pPr>
        <w:rPr>
          <w:rFonts w:cstheme="minorHAnsi"/>
          <w:b/>
          <w:sz w:val="20"/>
          <w:szCs w:val="20"/>
        </w:rPr>
      </w:pPr>
      <w:r w:rsidRPr="007E5780">
        <w:rPr>
          <w:rFonts w:cstheme="minorHAnsi"/>
          <w:b/>
          <w:sz w:val="20"/>
          <w:szCs w:val="20"/>
        </w:rPr>
        <w:lastRenderedPageBreak/>
        <w:t>Circulation Report</w:t>
      </w:r>
    </w:p>
    <w:p w:rsidR="00C52B18" w:rsidRPr="007E5780" w:rsidRDefault="00171EFC" w:rsidP="00C52B18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February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Total Books:</w:t>
      </w:r>
      <w:r w:rsidR="00CB0E46">
        <w:rPr>
          <w:rFonts w:cstheme="minorHAnsi"/>
          <w:sz w:val="20"/>
          <w:szCs w:val="20"/>
        </w:rPr>
        <w:t>803</w:t>
      </w:r>
    </w:p>
    <w:p w:rsidR="009A6B5F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9A6B5F">
        <w:rPr>
          <w:rFonts w:cstheme="minorHAnsi"/>
          <w:sz w:val="20"/>
          <w:szCs w:val="20"/>
        </w:rPr>
        <w:t>Audio Books:</w:t>
      </w:r>
      <w:r w:rsidR="0015299B" w:rsidRPr="009A6B5F">
        <w:rPr>
          <w:rFonts w:cstheme="minorHAnsi"/>
          <w:sz w:val="20"/>
          <w:szCs w:val="20"/>
        </w:rPr>
        <w:t xml:space="preserve"> </w:t>
      </w:r>
      <w:r w:rsidR="00CB0E46">
        <w:rPr>
          <w:rFonts w:cstheme="minorHAnsi"/>
          <w:sz w:val="20"/>
          <w:szCs w:val="20"/>
        </w:rPr>
        <w:t>24</w:t>
      </w:r>
    </w:p>
    <w:p w:rsidR="00C52B18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9A6B5F">
        <w:rPr>
          <w:rFonts w:cstheme="minorHAnsi"/>
          <w:sz w:val="20"/>
          <w:szCs w:val="20"/>
        </w:rPr>
        <w:t xml:space="preserve">Total DVDs: </w:t>
      </w:r>
      <w:r w:rsidR="00CB0E46">
        <w:rPr>
          <w:rFonts w:cstheme="minorHAnsi"/>
          <w:sz w:val="20"/>
          <w:szCs w:val="20"/>
        </w:rPr>
        <w:t>149</w:t>
      </w:r>
    </w:p>
    <w:p w:rsidR="00CB0E46" w:rsidRPr="009A6B5F" w:rsidRDefault="00CB0E46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Non-Print (cake pans, Computers, Hotspots, Chromebooks): 38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Online Materials(overdrive, RB Digital): </w:t>
      </w:r>
      <w:r w:rsidR="009A6B5F">
        <w:rPr>
          <w:rFonts w:cstheme="minorHAnsi"/>
          <w:sz w:val="20"/>
          <w:szCs w:val="20"/>
        </w:rPr>
        <w:t>204</w:t>
      </w:r>
    </w:p>
    <w:p w:rsidR="0015299B" w:rsidRPr="00381C0C" w:rsidRDefault="00C52B18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  <w:sectPr w:rsidR="0015299B" w:rsidRPr="00381C0C" w:rsidSect="00381C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E5780">
        <w:rPr>
          <w:rFonts w:cstheme="minorHAnsi"/>
          <w:sz w:val="20"/>
          <w:szCs w:val="20"/>
        </w:rPr>
        <w:t xml:space="preserve">ILL (Inter Library Loan ): </w:t>
      </w:r>
      <w:r w:rsidR="009A6B5F">
        <w:rPr>
          <w:rFonts w:cstheme="minorHAnsi"/>
          <w:sz w:val="20"/>
          <w:szCs w:val="20"/>
        </w:rPr>
        <w:t>137</w:t>
      </w:r>
    </w:p>
    <w:p w:rsidR="00381C0C" w:rsidRDefault="00381C0C" w:rsidP="00C52B18">
      <w:pPr>
        <w:pStyle w:val="ListParagraph"/>
        <w:rPr>
          <w:rFonts w:cstheme="minorHAnsi"/>
          <w:sz w:val="20"/>
          <w:szCs w:val="20"/>
        </w:rPr>
      </w:pPr>
    </w:p>
    <w:p w:rsidR="00381C0C" w:rsidRDefault="00381C0C" w:rsidP="00C52B18">
      <w:pPr>
        <w:pStyle w:val="ListParagraph"/>
        <w:rPr>
          <w:rFonts w:cstheme="minorHAnsi"/>
          <w:sz w:val="20"/>
          <w:szCs w:val="20"/>
        </w:rPr>
        <w:sectPr w:rsidR="00381C0C" w:rsidSect="00381C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1C0C" w:rsidRDefault="00381C0C" w:rsidP="00C52B18">
      <w:pPr>
        <w:pStyle w:val="ListParagraph"/>
        <w:rPr>
          <w:rFonts w:cstheme="minorHAnsi"/>
          <w:sz w:val="20"/>
          <w:szCs w:val="20"/>
        </w:rPr>
      </w:pPr>
    </w:p>
    <w:p w:rsidR="00381C0C" w:rsidRDefault="00381C0C" w:rsidP="00C52B18">
      <w:pPr>
        <w:pStyle w:val="ListParagraph"/>
        <w:rPr>
          <w:rFonts w:cstheme="minorHAnsi"/>
          <w:sz w:val="20"/>
          <w:szCs w:val="20"/>
        </w:rPr>
      </w:pPr>
    </w:p>
    <w:p w:rsidR="00C52B18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171EFC" w:rsidRDefault="00171EFC" w:rsidP="00C52B18">
      <w:pPr>
        <w:pStyle w:val="ListParagraph"/>
        <w:rPr>
          <w:rFonts w:cstheme="minorHAnsi"/>
          <w:sz w:val="20"/>
          <w:szCs w:val="20"/>
        </w:rPr>
      </w:pPr>
    </w:p>
    <w:p w:rsidR="00171EFC" w:rsidRDefault="00171EFC" w:rsidP="00C52B18">
      <w:pPr>
        <w:pStyle w:val="ListParagraph"/>
        <w:rPr>
          <w:rFonts w:cstheme="minorHAnsi"/>
          <w:sz w:val="20"/>
          <w:szCs w:val="20"/>
        </w:rPr>
      </w:pPr>
    </w:p>
    <w:p w:rsidR="00171EFC" w:rsidRDefault="00171EFC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98"/>
        <w:gridCol w:w="2117"/>
        <w:gridCol w:w="3481"/>
      </w:tblGrid>
      <w:tr w:rsidR="00570C0D" w:rsidTr="009A6B5F">
        <w:tc>
          <w:tcPr>
            <w:tcW w:w="4698" w:type="dxa"/>
          </w:tcPr>
          <w:p w:rsidR="00570C0D" w:rsidRP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0C0D">
              <w:rPr>
                <w:rFonts w:cstheme="minorHAnsi"/>
                <w:b/>
                <w:sz w:val="20"/>
                <w:szCs w:val="20"/>
              </w:rPr>
              <w:t>Annual Report stats</w:t>
            </w:r>
          </w:p>
        </w:tc>
        <w:tc>
          <w:tcPr>
            <w:tcW w:w="2117" w:type="dxa"/>
          </w:tcPr>
          <w:p w:rsidR="00570C0D" w:rsidRP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0C0D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70C0D">
              <w:rPr>
                <w:rFonts w:cstheme="minorHAnsi"/>
                <w:b/>
                <w:sz w:val="20"/>
                <w:szCs w:val="20"/>
                <w:highlight w:val="yellow"/>
              </w:rPr>
              <w:t>2024</w:t>
            </w:r>
          </w:p>
        </w:tc>
      </w:tr>
      <w:tr w:rsidR="00570C0D" w:rsidTr="009A6B5F">
        <w:tc>
          <w:tcPr>
            <w:tcW w:w="4698" w:type="dxa"/>
          </w:tcPr>
          <w:p w:rsidR="00570C0D" w:rsidRDefault="00570C0D" w:rsidP="00DC3F3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70C0D">
              <w:rPr>
                <w:rFonts w:cstheme="minorHAnsi"/>
                <w:b/>
                <w:sz w:val="20"/>
                <w:szCs w:val="20"/>
              </w:rPr>
              <w:t>Registered Users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A6B5F">
              <w:rPr>
                <w:rFonts w:cstheme="minorHAnsi"/>
                <w:sz w:val="14"/>
                <w:szCs w:val="20"/>
              </w:rPr>
              <w:t>(cards expire every 3 years)</w:t>
            </w:r>
          </w:p>
        </w:tc>
        <w:tc>
          <w:tcPr>
            <w:tcW w:w="2117" w:type="dxa"/>
          </w:tcPr>
          <w:p w:rsid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593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70C0D">
              <w:rPr>
                <w:rFonts w:cstheme="minorHAnsi"/>
                <w:sz w:val="20"/>
                <w:szCs w:val="20"/>
                <w:highlight w:val="yellow"/>
              </w:rPr>
              <w:t>596</w:t>
            </w:r>
          </w:p>
        </w:tc>
      </w:tr>
      <w:tr w:rsidR="00570C0D" w:rsidTr="009A6B5F">
        <w:tc>
          <w:tcPr>
            <w:tcW w:w="4698" w:type="dxa"/>
          </w:tcPr>
          <w:p w:rsidR="00570C0D" w:rsidRPr="009A6B5F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B5F">
              <w:rPr>
                <w:rFonts w:cstheme="minorHAnsi"/>
                <w:b/>
                <w:sz w:val="20"/>
                <w:szCs w:val="20"/>
              </w:rPr>
              <w:t>Total Physical Circulation</w:t>
            </w:r>
          </w:p>
        </w:tc>
        <w:tc>
          <w:tcPr>
            <w:tcW w:w="2117" w:type="dxa"/>
          </w:tcPr>
          <w:p w:rsid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8013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570C0D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8955</w:t>
            </w:r>
          </w:p>
        </w:tc>
      </w:tr>
      <w:tr w:rsidR="00570C0D" w:rsidTr="009A6B5F">
        <w:tc>
          <w:tcPr>
            <w:tcW w:w="4698" w:type="dxa"/>
          </w:tcPr>
          <w:p w:rsidR="00570C0D" w:rsidRPr="009A6B5F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B5F">
              <w:rPr>
                <w:rFonts w:cstheme="minorHAnsi"/>
                <w:b/>
                <w:sz w:val="20"/>
                <w:szCs w:val="20"/>
              </w:rPr>
              <w:t>Total Onsite Programs</w:t>
            </w:r>
            <w:r w:rsidR="009A6B5F" w:rsidRPr="009A6B5F">
              <w:rPr>
                <w:rFonts w:cstheme="minorHAnsi"/>
                <w:b/>
                <w:sz w:val="20"/>
                <w:szCs w:val="20"/>
              </w:rPr>
              <w:t xml:space="preserve"> (and attendance)</w:t>
            </w:r>
          </w:p>
        </w:tc>
        <w:tc>
          <w:tcPr>
            <w:tcW w:w="2117" w:type="dxa"/>
          </w:tcPr>
          <w:p w:rsid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 (875)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35 (827)</w:t>
            </w:r>
          </w:p>
        </w:tc>
      </w:tr>
      <w:tr w:rsidR="00570C0D" w:rsidTr="009A6B5F">
        <w:tc>
          <w:tcPr>
            <w:tcW w:w="4698" w:type="dxa"/>
          </w:tcPr>
          <w:p w:rsidR="00570C0D" w:rsidRPr="009A6B5F" w:rsidRDefault="00570C0D" w:rsidP="00570C0D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6B5F">
              <w:rPr>
                <w:rFonts w:cstheme="minorHAnsi"/>
                <w:b/>
                <w:sz w:val="20"/>
                <w:szCs w:val="20"/>
              </w:rPr>
              <w:t>Total Offsite Programs</w:t>
            </w:r>
            <w:r w:rsidR="009A6B5F" w:rsidRPr="009A6B5F">
              <w:rPr>
                <w:rFonts w:cstheme="minorHAnsi"/>
                <w:b/>
                <w:sz w:val="20"/>
                <w:szCs w:val="20"/>
              </w:rPr>
              <w:t>(and attendance)</w:t>
            </w:r>
          </w:p>
        </w:tc>
        <w:tc>
          <w:tcPr>
            <w:tcW w:w="2117" w:type="dxa"/>
          </w:tcPr>
          <w:p w:rsid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(279)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16 (371)</w:t>
            </w:r>
          </w:p>
        </w:tc>
      </w:tr>
      <w:tr w:rsidR="00570C0D" w:rsidTr="009A6B5F">
        <w:tc>
          <w:tcPr>
            <w:tcW w:w="4698" w:type="dxa"/>
          </w:tcPr>
          <w:p w:rsidR="00570C0D" w:rsidRDefault="009A6B5F" w:rsidP="009A6B5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Programs Attendance </w:t>
            </w:r>
          </w:p>
        </w:tc>
        <w:tc>
          <w:tcPr>
            <w:tcW w:w="2117" w:type="dxa"/>
          </w:tcPr>
          <w:p w:rsid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1154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1198</w:t>
            </w:r>
          </w:p>
        </w:tc>
      </w:tr>
      <w:tr w:rsidR="00570C0D" w:rsidTr="009A6B5F">
        <w:tc>
          <w:tcPr>
            <w:tcW w:w="4698" w:type="dxa"/>
          </w:tcPr>
          <w:p w:rsid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Physical Material</w:t>
            </w:r>
          </w:p>
        </w:tc>
        <w:tc>
          <w:tcPr>
            <w:tcW w:w="2117" w:type="dxa"/>
          </w:tcPr>
          <w:p w:rsid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14911</w:t>
            </w:r>
          </w:p>
        </w:tc>
        <w:tc>
          <w:tcPr>
            <w:tcW w:w="3481" w:type="dxa"/>
            <w:shd w:val="clear" w:color="auto" w:fill="FFFF00"/>
          </w:tcPr>
          <w:p w:rsidR="00570C0D" w:rsidRPr="00570C0D" w:rsidRDefault="009A6B5F" w:rsidP="00570C0D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16435</w:t>
            </w:r>
          </w:p>
        </w:tc>
      </w:tr>
    </w:tbl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 xml:space="preserve">Respectfully Submitted </w:t>
      </w: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>Alicia Vogel</w:t>
      </w:r>
    </w:p>
    <w:p w:rsidR="00C52B18" w:rsidRPr="007E5780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D1199C" w:rsidRDefault="00D1199C"/>
    <w:sectPr w:rsidR="00D1199C" w:rsidSect="007E57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7F5"/>
    <w:multiLevelType w:val="hybridMultilevel"/>
    <w:tmpl w:val="03BEC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D759E"/>
    <w:multiLevelType w:val="hybridMultilevel"/>
    <w:tmpl w:val="0A74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E3B"/>
    <w:multiLevelType w:val="hybridMultilevel"/>
    <w:tmpl w:val="3F12F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1D60CD"/>
    <w:multiLevelType w:val="hybridMultilevel"/>
    <w:tmpl w:val="E0D4B2FE"/>
    <w:lvl w:ilvl="0" w:tplc="235014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CB26FA"/>
    <w:multiLevelType w:val="hybridMultilevel"/>
    <w:tmpl w:val="453EE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B6772"/>
    <w:multiLevelType w:val="hybridMultilevel"/>
    <w:tmpl w:val="7A8E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316"/>
    <w:multiLevelType w:val="hybridMultilevel"/>
    <w:tmpl w:val="2BB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67226"/>
    <w:multiLevelType w:val="hybridMultilevel"/>
    <w:tmpl w:val="B7C0E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74A27"/>
    <w:multiLevelType w:val="hybridMultilevel"/>
    <w:tmpl w:val="FF74B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18"/>
    <w:rsid w:val="0015299B"/>
    <w:rsid w:val="00171EFC"/>
    <w:rsid w:val="00291ECB"/>
    <w:rsid w:val="00381C0C"/>
    <w:rsid w:val="00570C0D"/>
    <w:rsid w:val="005A3030"/>
    <w:rsid w:val="00763F45"/>
    <w:rsid w:val="0085293B"/>
    <w:rsid w:val="009A6B5F"/>
    <w:rsid w:val="00BE63A4"/>
    <w:rsid w:val="00C52B18"/>
    <w:rsid w:val="00CB0E46"/>
    <w:rsid w:val="00D1199C"/>
    <w:rsid w:val="00DC3F3B"/>
    <w:rsid w:val="00E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  <w:style w:type="character" w:customStyle="1" w:styleId="yshortcuts">
    <w:name w:val="yshortcuts"/>
    <w:basedOn w:val="DefaultParagraphFont"/>
    <w:rsid w:val="00291ECB"/>
  </w:style>
  <w:style w:type="table" w:styleId="TableGrid">
    <w:name w:val="Table Grid"/>
    <w:basedOn w:val="TableNormal"/>
    <w:uiPriority w:val="59"/>
    <w:rsid w:val="0057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  <w:style w:type="character" w:customStyle="1" w:styleId="yshortcuts">
    <w:name w:val="yshortcuts"/>
    <w:basedOn w:val="DefaultParagraphFont"/>
    <w:rsid w:val="00291ECB"/>
  </w:style>
  <w:style w:type="table" w:styleId="TableGrid">
    <w:name w:val="Table Grid"/>
    <w:basedOn w:val="TableNormal"/>
    <w:uiPriority w:val="59"/>
    <w:rsid w:val="0057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2025-03-06T16:38:00Z</dcterms:created>
  <dcterms:modified xsi:type="dcterms:W3CDTF">2025-03-06T16:38:00Z</dcterms:modified>
</cp:coreProperties>
</file>